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AAE" w:rsidRPr="004F4EBD" w:rsidRDefault="008C3AAE" w:rsidP="004F4EBD">
      <w:pPr>
        <w:jc w:val="center"/>
        <w:rPr>
          <w:rFonts w:ascii="Cambria" w:hAnsi="Cambria"/>
          <w:b/>
        </w:rPr>
      </w:pPr>
      <w:r w:rsidRPr="004F4EBD">
        <w:rPr>
          <w:rFonts w:ascii="Cambria" w:hAnsi="Cambria"/>
          <w:b/>
        </w:rPr>
        <w:t>SZCZEGÓŁOWY OPIS PRZEDMIOTU ZAMÓWIENIA</w:t>
      </w:r>
    </w:p>
    <w:p w:rsidR="00892CCD" w:rsidRPr="004F4EBD" w:rsidRDefault="00892CCD" w:rsidP="004F4EBD">
      <w:pPr>
        <w:rPr>
          <w:rFonts w:ascii="Cambria" w:hAnsi="Cambria"/>
        </w:rPr>
      </w:pPr>
    </w:p>
    <w:p w:rsidR="00520556" w:rsidRPr="000F52D5" w:rsidRDefault="00520556">
      <w:pPr>
        <w:pStyle w:val="Nagwek1"/>
      </w:pPr>
      <w:r w:rsidRPr="000F52D5">
        <w:t>Przedmiotem zamówienia jest:</w:t>
      </w:r>
    </w:p>
    <w:p w:rsidR="000F52D5" w:rsidRPr="004F4EBD" w:rsidRDefault="00520556">
      <w:pPr>
        <w:rPr>
          <w:rFonts w:ascii="Cambria" w:hAnsi="Cambria"/>
        </w:rPr>
      </w:pPr>
      <w:r w:rsidRPr="004F4EBD">
        <w:rPr>
          <w:rFonts w:ascii="Cambria" w:hAnsi="Cambria"/>
        </w:rPr>
        <w:t xml:space="preserve">Zakup i dostawa niewyłącznych, nieograniczonych czasowo licencji pakietu oprogramowania biurowego, zintegrowanego, zawierającego następujące składniki: edytor tekstu, arkusz kalkulacyjny, program do tworzenia prezentacji. Pakiet komercyjny, przeznaczony dla klientów indywidualnych, instytucjonalnych i biznesowych; np.  Microsoft Office w wersji 2024 Home &amp; Business dla Windows 10 oraz Windows 11 lub równoważny. </w:t>
      </w:r>
    </w:p>
    <w:p w:rsidR="00520556" w:rsidRPr="004F4EBD" w:rsidRDefault="000F52D5">
      <w:pPr>
        <w:rPr>
          <w:rFonts w:ascii="Cambria" w:hAnsi="Cambria"/>
        </w:rPr>
      </w:pPr>
      <w:r w:rsidRPr="004F4EBD">
        <w:rPr>
          <w:rFonts w:ascii="Cambria" w:hAnsi="Cambria"/>
          <w:b/>
        </w:rPr>
        <w:t>Wymagania pakietu:</w:t>
      </w:r>
      <w:r w:rsidRPr="004F4EBD">
        <w:rPr>
          <w:rFonts w:ascii="Cambria" w:hAnsi="Cambria"/>
        </w:rPr>
        <w:t xml:space="preserve"> zgodność z posiadanym przez zamawiającego oprogramowaniem Microsoft Office 2007/2010/2013/2019/2021. W otwieranych dokumentach musi być zachowane oryginalne formatowanie oraz ich treść. Wszystkie funkcje oraz makra muszą działać poprawnie a ich wynik musi być identyczny jak w przypadku programu, w którym został wytworzony bez konieczności dodatkowej edycji otwartego dokumentu. Dostarczony program musi zapewniać możliwość modyfikacji plików utworzonych za pomocą ww. programów w taki sposób by możliwe było ich poprawne otworzenie przy pomocy programu, który oryginalnie służył do utworzenia pliku. Edytor tekstowy powinien umożliwiać zmianę wielkości kerningu, tworzenie wcięć lustrzanych, zastosowanie stylów mieszanych i stylów tabel oraz podział okna na kilka dokumentów. Arkusz kalkulacyjny powinien umożliwiać ustawianie obszaru wydruku. Natomiast program do prezentacji musi zapewnić importowanie slajdów z innych prezentacji.</w:t>
      </w:r>
    </w:p>
    <w:p w:rsidR="00520556" w:rsidRPr="000F52D5" w:rsidRDefault="000F52D5">
      <w:pPr>
        <w:pStyle w:val="Nagwek1"/>
      </w:pPr>
      <w:r w:rsidRPr="000F52D5">
        <w:t>Zamawiający dopuszcza zaoferowanie produktu równoważnego. Wymagania oraz zakres równoważności</w:t>
      </w:r>
      <w:r w:rsidR="00520556" w:rsidRPr="000F52D5">
        <w:t>:</w:t>
      </w:r>
    </w:p>
    <w:p w:rsidR="009759E7" w:rsidRPr="000F52D5" w:rsidRDefault="00951ABB">
      <w:pPr>
        <w:pStyle w:val="Nagwek2"/>
      </w:pPr>
      <w:r w:rsidRPr="000F52D5">
        <w:t xml:space="preserve">Dostępna pełna polska wersja językowa interfejsu użytkownika, systemu komunikatów i podręcznej kontekstowej pomocy technicznej, </w:t>
      </w:r>
    </w:p>
    <w:p w:rsidR="009759E7" w:rsidRPr="000F52D5" w:rsidRDefault="00951ABB">
      <w:pPr>
        <w:pStyle w:val="Nagwek2"/>
      </w:pPr>
      <w:r w:rsidRPr="000F52D5">
        <w:t>wszystkie komponenty oferowanego pakietu biurowego muszą być integralną częścią tego samego pakietu, współpracować ze sobą (osadzanie i wymiana danych), posiadać jednolity interfejs oraz ten sam jednolity sposób obsługi,</w:t>
      </w:r>
    </w:p>
    <w:p w:rsidR="009759E7" w:rsidRPr="000F52D5" w:rsidRDefault="00951ABB">
      <w:pPr>
        <w:pStyle w:val="Nagwek2"/>
      </w:pPr>
      <w:r w:rsidRPr="000F52D5">
        <w:t xml:space="preserve">prawidłowe odczytywanie i zapisywanie danych w dokumentach w formatach: doc, docx, xls, xlsx, </w:t>
      </w:r>
      <w:r w:rsidR="00E73653">
        <w:t xml:space="preserve">xlsm, </w:t>
      </w:r>
      <w:r w:rsidRPr="000F52D5">
        <w:t>ppt, pptx, pps, ppsx, w tym obsługa formatowania bez utraty parametrów i cech użytkowych (zachowane wszelkie formatowanie, umiejscowienie tekstów, liczb, obrazków, wykresów, odstępy między tymi obiektami i kolorów),</w:t>
      </w:r>
      <w:r w:rsidR="003943A9" w:rsidRPr="000F52D5">
        <w:t xml:space="preserve"> makr, formuł, formularzy w plikach wytworzonych w Microsoft Office 2003, Microsoft Office 2007, Microsoft Office 2010, Microsoft Office 2013, Microsoft Office 2016, Microsoft Office 2019 i Microsoft Office 2021,</w:t>
      </w:r>
    </w:p>
    <w:p w:rsidR="003C40B2" w:rsidRPr="000F52D5" w:rsidRDefault="003C40B2">
      <w:pPr>
        <w:pStyle w:val="Nagwek2"/>
      </w:pPr>
      <w:r w:rsidRPr="000F52D5">
        <w:t>zawiera narzędzia programistyczne umożliwiające automatyzację pracy i wymianę danych pomiędzy dokumentami i aplikacjami (język makropoleceń, język skryptowy),</w:t>
      </w:r>
    </w:p>
    <w:p w:rsidR="009759E7" w:rsidRPr="000F52D5" w:rsidRDefault="00951ABB">
      <w:pPr>
        <w:pStyle w:val="Nagwek2"/>
      </w:pPr>
      <w:r w:rsidRPr="000F52D5">
        <w:t>pakiet aplikacji biurowych w najnowszej dostępnej wersji, zawierający minimum:</w:t>
      </w:r>
    </w:p>
    <w:p w:rsidR="009759E7" w:rsidRPr="000F52D5" w:rsidRDefault="00951ABB">
      <w:pPr>
        <w:pStyle w:val="Nagwek3"/>
      </w:pPr>
      <w:r w:rsidRPr="000F52D5">
        <w:lastRenderedPageBreak/>
        <w:t>edytor tekstu,</w:t>
      </w:r>
    </w:p>
    <w:p w:rsidR="009759E7" w:rsidRPr="000F52D5" w:rsidRDefault="00951ABB">
      <w:pPr>
        <w:pStyle w:val="Nagwek3"/>
      </w:pPr>
      <w:r w:rsidRPr="000F52D5">
        <w:t>arkusz kalkulacyjny,</w:t>
      </w:r>
    </w:p>
    <w:p w:rsidR="009759E7" w:rsidRPr="000F52D5" w:rsidRDefault="00951ABB">
      <w:pPr>
        <w:pStyle w:val="Nagwek3"/>
      </w:pPr>
      <w:r w:rsidRPr="000F52D5">
        <w:t>edytor prezentacji,</w:t>
      </w:r>
    </w:p>
    <w:p w:rsidR="009759E7" w:rsidRPr="000F52D5" w:rsidRDefault="00951ABB">
      <w:pPr>
        <w:pStyle w:val="Nagwek2"/>
      </w:pPr>
      <w:r w:rsidRPr="000F52D5">
        <w:t>zgodny z formatami: .doc, .docx, .xls, .xlsx, .odt, .ppt, .pptx w zakresie poprawnego odczytu i zapisu oraz przetwarzania makr VBA,</w:t>
      </w:r>
      <w:r w:rsidR="003943A9" w:rsidRPr="000F52D5">
        <w:t xml:space="preserve"> wsparcie dla formatu XML,</w:t>
      </w:r>
      <w:r w:rsidR="00E73653">
        <w:t xml:space="preserve"> </w:t>
      </w:r>
      <w:r w:rsidR="00E73653" w:rsidRPr="000F52D5">
        <w:t>wsparcie dla formatu X</w:t>
      </w:r>
      <w:r w:rsidR="00E73653">
        <w:t>LSM w zakresie odczytania i zapisania plików zawierających makra</w:t>
      </w:r>
      <w:r w:rsidR="000A39E3">
        <w:t xml:space="preserve"> – bez konieczności </w:t>
      </w:r>
      <w:r w:rsidR="00D0512C">
        <w:t xml:space="preserve">zewnętrznej </w:t>
      </w:r>
      <w:r w:rsidR="000A39E3">
        <w:t>konwersji</w:t>
      </w:r>
      <w:r w:rsidR="00D0512C">
        <w:t xml:space="preserve"> plików</w:t>
      </w:r>
      <w:r w:rsidR="00E73653" w:rsidRPr="000F52D5">
        <w:t>,</w:t>
      </w:r>
    </w:p>
    <w:p w:rsidR="003943A9" w:rsidRPr="000F52D5" w:rsidRDefault="003943A9">
      <w:pPr>
        <w:pStyle w:val="Nagwek2"/>
      </w:pPr>
      <w:r w:rsidRPr="000F52D5">
        <w:t xml:space="preserve">automatyczne wypisywanie hiperłącz, </w:t>
      </w:r>
    </w:p>
    <w:p w:rsidR="003943A9" w:rsidRPr="000F52D5" w:rsidRDefault="003943A9">
      <w:pPr>
        <w:pStyle w:val="Nagwek2"/>
      </w:pPr>
      <w:r w:rsidRPr="000F52D5">
        <w:t xml:space="preserve">możliwość automatycznego odświeżania danych pochodzących z Internetu w arkuszach kalkulacyjnych, </w:t>
      </w:r>
    </w:p>
    <w:p w:rsidR="003943A9" w:rsidRPr="000F52D5" w:rsidRDefault="003943A9">
      <w:pPr>
        <w:pStyle w:val="Nagwek2"/>
      </w:pPr>
      <w:r w:rsidRPr="000F52D5">
        <w:t xml:space="preserve">możliwość dodawania do dokumentów i arkuszy kalkulacyjnych podpisów cyfrowych, pozwalających na stwierdzenie czy dany dokument/arkusz pochodzi z bezpiecznego źródła i nie został w żaden sposób zmieniony, </w:t>
      </w:r>
    </w:p>
    <w:p w:rsidR="003943A9" w:rsidRPr="000F52D5" w:rsidRDefault="003943A9">
      <w:pPr>
        <w:pStyle w:val="Nagwek2"/>
      </w:pPr>
      <w:r w:rsidRPr="000F52D5">
        <w:t xml:space="preserve">możliwość automatycznego odzyskiwania dokumentów i arkuszy kalkulacyjnych w wypadku nieoczekiwanego zamknięcia aplikacji spowodowanego zanikiem prądu </w:t>
      </w:r>
      <w:r w:rsidR="00C843AA" w:rsidRPr="000F52D5">
        <w:t>możliwość instalacji oprogramowania na dowolnych komputerach</w:t>
      </w:r>
      <w:r w:rsidRPr="000F52D5">
        <w:t>,</w:t>
      </w:r>
    </w:p>
    <w:p w:rsidR="003C40B2" w:rsidRPr="000F52D5" w:rsidRDefault="003C40B2">
      <w:pPr>
        <w:pStyle w:val="Nagwek2"/>
      </w:pPr>
      <w:r w:rsidRPr="000F52D5">
        <w:t xml:space="preserve">umożliwia tworzenie drukowanych materiałów informacyjnych poprzez: </w:t>
      </w:r>
    </w:p>
    <w:p w:rsidR="003C40B2" w:rsidRPr="000F52D5" w:rsidRDefault="003C40B2" w:rsidP="004F4EBD">
      <w:pPr>
        <w:pStyle w:val="Nagwek3"/>
        <w:numPr>
          <w:ilvl w:val="2"/>
          <w:numId w:val="8"/>
        </w:numPr>
        <w:tabs>
          <w:tab w:val="num" w:pos="1276"/>
        </w:tabs>
        <w:ind w:hanging="681"/>
      </w:pPr>
      <w:r w:rsidRPr="000F52D5">
        <w:t>tworzenie i edycję drukowanych materiałów informacyjnych,</w:t>
      </w:r>
    </w:p>
    <w:p w:rsidR="003C40B2" w:rsidRPr="000F52D5" w:rsidRDefault="003C40B2">
      <w:pPr>
        <w:pStyle w:val="Nagwek3"/>
      </w:pPr>
      <w:r w:rsidRPr="000F52D5">
        <w:t>tworzenie materiałów przy użyciu dostępnych z narzędziem szablonów: broszur, biuletynów, katalogów,</w:t>
      </w:r>
    </w:p>
    <w:p w:rsidR="003C40B2" w:rsidRPr="000F52D5" w:rsidRDefault="003C40B2">
      <w:pPr>
        <w:pStyle w:val="Nagwek3"/>
      </w:pPr>
      <w:r w:rsidRPr="000F52D5">
        <w:t>edycję poszczególnych stron materiałów,</w:t>
      </w:r>
    </w:p>
    <w:p w:rsidR="003C40B2" w:rsidRPr="000F52D5" w:rsidRDefault="003C40B2">
      <w:pPr>
        <w:pStyle w:val="Nagwek3"/>
      </w:pPr>
      <w:r w:rsidRPr="000F52D5">
        <w:t>podział treści na kolumny,</w:t>
      </w:r>
    </w:p>
    <w:p w:rsidR="003C40B2" w:rsidRPr="000F52D5" w:rsidRDefault="003C40B2">
      <w:pPr>
        <w:pStyle w:val="Nagwek3"/>
      </w:pPr>
      <w:r w:rsidRPr="000F52D5">
        <w:t>umieszczanie elementów graficznych,</w:t>
      </w:r>
    </w:p>
    <w:p w:rsidR="003C40B2" w:rsidRPr="000F52D5" w:rsidRDefault="003C40B2">
      <w:pPr>
        <w:pStyle w:val="Nagwek3"/>
      </w:pPr>
      <w:r w:rsidRPr="000F52D5">
        <w:t>wykorzystanie mechanizmu korespondencji seryjnej,</w:t>
      </w:r>
    </w:p>
    <w:p w:rsidR="003C40B2" w:rsidRPr="000F52D5" w:rsidRDefault="003C40B2">
      <w:pPr>
        <w:pStyle w:val="Nagwek3"/>
      </w:pPr>
      <w:r w:rsidRPr="000F52D5">
        <w:t>płynne przesuwanie elementów po całej stronie publikacji,</w:t>
      </w:r>
    </w:p>
    <w:p w:rsidR="003C40B2" w:rsidRPr="000F52D5" w:rsidRDefault="003C40B2">
      <w:pPr>
        <w:pStyle w:val="Nagwek3"/>
      </w:pPr>
      <w:r w:rsidRPr="000F52D5">
        <w:t>eksport publikacji do formatu PDF oraz TIFF,</w:t>
      </w:r>
    </w:p>
    <w:p w:rsidR="003C40B2" w:rsidRPr="000F52D5" w:rsidRDefault="003C40B2">
      <w:pPr>
        <w:pStyle w:val="Nagwek3"/>
      </w:pPr>
      <w:r w:rsidRPr="000F52D5">
        <w:t>wydruk publikacji.</w:t>
      </w:r>
    </w:p>
    <w:p w:rsidR="000F52D5" w:rsidRPr="004F4EBD" w:rsidRDefault="003C40B2" w:rsidP="004F4EBD">
      <w:pPr>
        <w:pStyle w:val="Nagwek2"/>
      </w:pPr>
      <w:r w:rsidRPr="004F4EBD">
        <w:t>edytor tekstów musi umożliwiać:</w:t>
      </w:r>
    </w:p>
    <w:p w:rsidR="003C40B2" w:rsidRPr="000F52D5" w:rsidRDefault="003C40B2" w:rsidP="004F4EBD">
      <w:pPr>
        <w:pStyle w:val="Nagwek3"/>
        <w:numPr>
          <w:ilvl w:val="2"/>
          <w:numId w:val="9"/>
        </w:numPr>
        <w:tabs>
          <w:tab w:val="num" w:pos="1276"/>
        </w:tabs>
        <w:ind w:left="1276" w:hanging="425"/>
      </w:pPr>
      <w:r w:rsidRPr="000F52D5">
        <w:lastRenderedPageBreak/>
        <w:t>edycję i formatowanie tekstu w języku polskim wraz z obsługą języka polskiego w zakresie sprawdzania pisowni i poprawności gramatycznej oraz funkcjonalnością słownika wyrazów bliskoznacznych i autokorekty,</w:t>
      </w:r>
    </w:p>
    <w:p w:rsidR="003C40B2" w:rsidRPr="000F52D5" w:rsidRDefault="003C40B2">
      <w:pPr>
        <w:pStyle w:val="Nagwek3"/>
      </w:pPr>
      <w:r w:rsidRPr="000F52D5">
        <w:t>wstawianie oraz formatowanie tabel,</w:t>
      </w:r>
    </w:p>
    <w:p w:rsidR="003C40B2" w:rsidRPr="000F52D5" w:rsidRDefault="003C40B2">
      <w:pPr>
        <w:pStyle w:val="Nagwek3"/>
      </w:pPr>
      <w:r w:rsidRPr="000F52D5">
        <w:t>wstawianie oraz formatowanie obiektów graficznych,</w:t>
      </w:r>
    </w:p>
    <w:p w:rsidR="003C40B2" w:rsidRPr="000F52D5" w:rsidRDefault="003C40B2">
      <w:pPr>
        <w:pStyle w:val="Nagwek3"/>
      </w:pPr>
      <w:r w:rsidRPr="000F52D5">
        <w:t>wstawianie wykresów i tabel z arkusza kalkulacyjnego (wliczając tabele przestawne),</w:t>
      </w:r>
    </w:p>
    <w:p w:rsidR="003C40B2" w:rsidRPr="000F52D5" w:rsidRDefault="003C40B2">
      <w:pPr>
        <w:pStyle w:val="Nagwek3"/>
      </w:pPr>
      <w:r w:rsidRPr="000F52D5">
        <w:t>automatyczne numerowanie rozdziałów, punktów, akapitów, tabel i rysunków,</w:t>
      </w:r>
    </w:p>
    <w:p w:rsidR="003C40B2" w:rsidRPr="000F52D5" w:rsidRDefault="003C40B2">
      <w:pPr>
        <w:pStyle w:val="Nagwek3"/>
      </w:pPr>
      <w:r w:rsidRPr="000F52D5">
        <w:t>automatyczne tworzenie spisów treści,</w:t>
      </w:r>
    </w:p>
    <w:p w:rsidR="003C40B2" w:rsidRPr="000F52D5" w:rsidRDefault="003C40B2">
      <w:pPr>
        <w:pStyle w:val="Nagwek3"/>
      </w:pPr>
      <w:r w:rsidRPr="000F52D5">
        <w:t>formatowanie nagłówków i stopek stron,</w:t>
      </w:r>
    </w:p>
    <w:p w:rsidR="003C40B2" w:rsidRPr="000F52D5" w:rsidRDefault="003C40B2">
      <w:pPr>
        <w:pStyle w:val="Nagwek3"/>
      </w:pPr>
      <w:r w:rsidRPr="000F52D5">
        <w:t>śledzenie zmian wprowadzonych przez użytkowników,</w:t>
      </w:r>
    </w:p>
    <w:p w:rsidR="003C40B2" w:rsidRPr="000F52D5" w:rsidRDefault="003C40B2">
      <w:pPr>
        <w:pStyle w:val="Nagwek3"/>
      </w:pPr>
      <w:r w:rsidRPr="000F52D5">
        <w:t>nagrywanie, tworzenie i edycję makr automatyzujących wykonywanie czynności,</w:t>
      </w:r>
    </w:p>
    <w:p w:rsidR="003C40B2" w:rsidRPr="000F52D5" w:rsidRDefault="003C40B2">
      <w:pPr>
        <w:pStyle w:val="Nagwek3"/>
      </w:pPr>
      <w:r w:rsidRPr="000F52D5">
        <w:t>określenie układu strony (pionowa/pozioma),</w:t>
      </w:r>
    </w:p>
    <w:p w:rsidR="003C40B2" w:rsidRPr="000F52D5" w:rsidRDefault="003C40B2">
      <w:pPr>
        <w:pStyle w:val="Nagwek3"/>
      </w:pPr>
      <w:r w:rsidRPr="000F52D5">
        <w:t>wydruk dokumentów,</w:t>
      </w:r>
    </w:p>
    <w:p w:rsidR="003C40B2" w:rsidRPr="000F52D5" w:rsidRDefault="003C40B2">
      <w:pPr>
        <w:pStyle w:val="Nagwek3"/>
      </w:pPr>
      <w:r w:rsidRPr="000F52D5">
        <w:t>wykonywanie korespondencji seryjnej bazując na danych adresowych pochodzących,</w:t>
      </w:r>
    </w:p>
    <w:p w:rsidR="000F52D5" w:rsidRDefault="003C40B2">
      <w:pPr>
        <w:pStyle w:val="Nagwek3"/>
      </w:pPr>
      <w:r w:rsidRPr="000F52D5">
        <w:t>z arkusza kalkulacyjnego i z narzędzia do zarządzania informacją prywatną,</w:t>
      </w:r>
    </w:p>
    <w:p w:rsidR="000F52D5" w:rsidRPr="004F4EBD" w:rsidRDefault="000F52D5" w:rsidP="004F4EBD"/>
    <w:p w:rsidR="003C40B2" w:rsidRPr="004F4EBD" w:rsidRDefault="003C40B2" w:rsidP="004F4EBD">
      <w:pPr>
        <w:pStyle w:val="Nagwek3"/>
      </w:pPr>
      <w:r w:rsidRPr="004F4EBD">
        <w:t>pracę na dokumentach utworzonych przy pomocy MS Word 2007, MS Word 2010, MS Word 2013, MS Word 2016, MS Word 2019 lub MS Word 2021 z zapewnieniem bezproblemowej konwersji wszystkich elementów i atrybutów dokumentu,</w:t>
      </w:r>
    </w:p>
    <w:p w:rsidR="000F52D5" w:rsidRPr="000F52D5" w:rsidRDefault="003C40B2">
      <w:pPr>
        <w:pStyle w:val="Nagwek3"/>
      </w:pPr>
      <w:r w:rsidRPr="000F52D5">
        <w:t>zabezpieczenie dokumentów hasłem przed odczytem oraz przed wprowadzaniem modyfikacji,</w:t>
      </w:r>
    </w:p>
    <w:p w:rsidR="003C40B2" w:rsidRPr="000F52D5" w:rsidRDefault="003C40B2">
      <w:pPr>
        <w:pStyle w:val="Nagwek2"/>
      </w:pPr>
      <w:r w:rsidRPr="000F52D5">
        <w:t>arkusz kalkulacyjny musi umożliwiać:</w:t>
      </w:r>
    </w:p>
    <w:p w:rsidR="003C40B2" w:rsidRPr="000F52D5" w:rsidRDefault="003C40B2" w:rsidP="004F4EBD">
      <w:pPr>
        <w:pStyle w:val="Nagwek3"/>
        <w:numPr>
          <w:ilvl w:val="2"/>
          <w:numId w:val="10"/>
        </w:numPr>
        <w:tabs>
          <w:tab w:val="num" w:pos="1276"/>
        </w:tabs>
        <w:ind w:hanging="681"/>
      </w:pPr>
      <w:r w:rsidRPr="000F52D5">
        <w:lastRenderedPageBreak/>
        <w:t>tworzenie raportów tabelarycznych,</w:t>
      </w:r>
    </w:p>
    <w:p w:rsidR="003C40B2" w:rsidRPr="000F52D5" w:rsidRDefault="003C40B2">
      <w:pPr>
        <w:pStyle w:val="Nagwek3"/>
      </w:pPr>
      <w:r w:rsidRPr="000F52D5">
        <w:t>tworzenie wykresów liniowych (wraz z linią trendu), słupkowych, kołowych,</w:t>
      </w:r>
    </w:p>
    <w:p w:rsidR="003C40B2" w:rsidRPr="000F52D5" w:rsidRDefault="003C40B2">
      <w:pPr>
        <w:pStyle w:val="Nagwek3"/>
      </w:pPr>
      <w:r w:rsidRPr="000F52D5">
        <w:t>tworzenie arkuszy kalkulacyjnych zawierających teksty, dane liczbowe oraz formuły przeprowadzające operacje matematyczne, logiczne, tekstowe, statystyczne oraz operacje na danych finansowych i na miarach czasu,</w:t>
      </w:r>
    </w:p>
    <w:p w:rsidR="003C40B2" w:rsidRPr="000F52D5" w:rsidRDefault="003C40B2">
      <w:pPr>
        <w:pStyle w:val="Nagwek3"/>
      </w:pPr>
      <w:r w:rsidRPr="000F52D5">
        <w:t>tworzenie raportów z zewnętrznych źródeł danych (inne arkusze kalkulacyjne, bazy danych zgodne z ODBC, pliki tekstowe, pliki XML, webservice),</w:t>
      </w:r>
    </w:p>
    <w:p w:rsidR="003C40B2" w:rsidRPr="000F52D5" w:rsidRDefault="003C40B2">
      <w:pPr>
        <w:pStyle w:val="Nagwek3"/>
      </w:pPr>
      <w:r w:rsidRPr="000F52D5">
        <w:t>obsługę kostek OLAP oraz tworzenie i edycję kwerend bazodanowych i webowych. Narzędzia wspomagające analizę statystyczną i finansową, analizę wariantową i rozwiązywanie problemów optymalizacyjnych,</w:t>
      </w:r>
    </w:p>
    <w:p w:rsidR="003C40B2" w:rsidRPr="000F52D5" w:rsidRDefault="003C40B2">
      <w:pPr>
        <w:pStyle w:val="Nagwek3"/>
      </w:pPr>
      <w:r w:rsidRPr="000F52D5">
        <w:t>tworzenie raportów tabeli przestawnych umożliwiających dynamiczną zmianę wymiarów oraz wykresów bazujących na danych z tabeli przestawnych,</w:t>
      </w:r>
    </w:p>
    <w:p w:rsidR="003C40B2" w:rsidRPr="000F52D5" w:rsidRDefault="003C40B2">
      <w:pPr>
        <w:pStyle w:val="Nagwek3"/>
      </w:pPr>
      <w:r w:rsidRPr="000F52D5">
        <w:t>wyszukiwanie i zamianę danych,</w:t>
      </w:r>
    </w:p>
    <w:p w:rsidR="003C40B2" w:rsidRPr="000F52D5" w:rsidRDefault="003C40B2">
      <w:pPr>
        <w:pStyle w:val="Nagwek3"/>
      </w:pPr>
      <w:r w:rsidRPr="000F52D5">
        <w:t>wykonywanie analiz danych przy użyciu formatowania warunkowego,</w:t>
      </w:r>
    </w:p>
    <w:p w:rsidR="003C40B2" w:rsidRPr="000F52D5" w:rsidRDefault="003C40B2">
      <w:pPr>
        <w:pStyle w:val="Nagwek3"/>
      </w:pPr>
      <w:r w:rsidRPr="000F52D5">
        <w:t>nazywanie komórek arkusza i odwoływanie się w formułach po takiej nazwie,</w:t>
      </w:r>
    </w:p>
    <w:p w:rsidR="003C40B2" w:rsidRPr="000F52D5" w:rsidRDefault="003C40B2">
      <w:pPr>
        <w:pStyle w:val="Nagwek3"/>
      </w:pPr>
      <w:r w:rsidRPr="000F52D5">
        <w:t>nagrywanie, tworzenie i edycję makr automatyzujących wykonywanie czynności,</w:t>
      </w:r>
    </w:p>
    <w:p w:rsidR="003C40B2" w:rsidRPr="000F52D5" w:rsidRDefault="003C40B2">
      <w:pPr>
        <w:pStyle w:val="Nagwek3"/>
      </w:pPr>
      <w:r w:rsidRPr="000F52D5">
        <w:t>formatowanie czasu, daty i wartości finansowych z polskim formatem,</w:t>
      </w:r>
    </w:p>
    <w:p w:rsidR="003C40B2" w:rsidRPr="000F52D5" w:rsidRDefault="003C40B2">
      <w:pPr>
        <w:pStyle w:val="Nagwek3"/>
      </w:pPr>
      <w:r w:rsidRPr="000F52D5">
        <w:t>zapis wielu arkuszy kalkulacyjnych w jednym pliku,</w:t>
      </w:r>
    </w:p>
    <w:p w:rsidR="003C40B2" w:rsidRPr="000F52D5" w:rsidRDefault="003C40B2">
      <w:pPr>
        <w:pStyle w:val="Nagwek3"/>
      </w:pPr>
      <w:r w:rsidRPr="000F52D5">
        <w:t>zachowanie pełnej zgodności z formatami plików utworzonych za pomocą oprogramowania MS Excel 2007, MS Excel 2010, MS Excel 2013, MS Excel 2016, MS Excel 2019 i  MS Excel 2021 z uwzględnieniem poprawnej realizacji użytych w nich funkcji specjalnych i makropoleceń,</w:t>
      </w:r>
    </w:p>
    <w:p w:rsidR="003C40B2" w:rsidRPr="000F52D5" w:rsidRDefault="003C40B2">
      <w:pPr>
        <w:pStyle w:val="Nagwek3"/>
      </w:pPr>
      <w:r w:rsidRPr="000F52D5">
        <w:t xml:space="preserve">zabezpieczenie dokumentów hasłem przed odczytem oraz przed wprowadzaniem modyfikacji. </w:t>
      </w:r>
    </w:p>
    <w:p w:rsidR="003C40B2" w:rsidRPr="000F52D5" w:rsidRDefault="003C40B2">
      <w:pPr>
        <w:pStyle w:val="Nagwek2"/>
      </w:pPr>
      <w:r w:rsidRPr="000F52D5">
        <w:t>program do tworzenia prezentacji musi umożliwiać:</w:t>
      </w:r>
    </w:p>
    <w:p w:rsidR="003C40B2" w:rsidRPr="000F52D5" w:rsidRDefault="003C40B2" w:rsidP="004F4EBD">
      <w:pPr>
        <w:pStyle w:val="Nagwek3"/>
        <w:numPr>
          <w:ilvl w:val="2"/>
          <w:numId w:val="11"/>
        </w:numPr>
        <w:tabs>
          <w:tab w:val="num" w:pos="1276"/>
        </w:tabs>
        <w:ind w:hanging="681"/>
      </w:pPr>
      <w:r w:rsidRPr="000F52D5">
        <w:t>drukowanie w formacie umożliwiającym robienie notatek,</w:t>
      </w:r>
    </w:p>
    <w:p w:rsidR="003C40B2" w:rsidRPr="000F52D5" w:rsidRDefault="003C40B2">
      <w:pPr>
        <w:pStyle w:val="Nagwek3"/>
      </w:pPr>
      <w:r w:rsidRPr="000F52D5">
        <w:t>zapisanie jako prezentacja tylko do odczytu,</w:t>
      </w:r>
    </w:p>
    <w:p w:rsidR="003C40B2" w:rsidRPr="000F52D5" w:rsidRDefault="003C40B2">
      <w:pPr>
        <w:pStyle w:val="Nagwek3"/>
      </w:pPr>
      <w:r w:rsidRPr="000F52D5">
        <w:t>nagrywanie narracji i dołączanie jej do prezentacji,</w:t>
      </w:r>
    </w:p>
    <w:p w:rsidR="003C40B2" w:rsidRPr="000F52D5" w:rsidRDefault="003C40B2">
      <w:pPr>
        <w:pStyle w:val="Nagwek3"/>
      </w:pPr>
      <w:r w:rsidRPr="000F52D5">
        <w:t>opatrywanie slajdów notatkami dla prezentera,</w:t>
      </w:r>
    </w:p>
    <w:p w:rsidR="003C40B2" w:rsidRPr="000F52D5" w:rsidRDefault="003C40B2">
      <w:pPr>
        <w:pStyle w:val="Nagwek3"/>
      </w:pPr>
      <w:r w:rsidRPr="000F52D5">
        <w:t>umieszczanie i formatowanie tekstów, obiektów graficznych, tabel, nagrań dźwiękowych i wideo,</w:t>
      </w:r>
    </w:p>
    <w:p w:rsidR="003C40B2" w:rsidRPr="000F52D5" w:rsidRDefault="003C40B2">
      <w:pPr>
        <w:pStyle w:val="Nagwek3"/>
      </w:pPr>
      <w:r w:rsidRPr="000F52D5">
        <w:t>umieszczanie tabel i wykresów pochodzących z arkusza kalkulacyjnego,</w:t>
      </w:r>
    </w:p>
    <w:p w:rsidR="003C40B2" w:rsidRDefault="003C40B2">
      <w:pPr>
        <w:pStyle w:val="Nagwek3"/>
      </w:pPr>
      <w:r w:rsidRPr="000F52D5">
        <w:t>odświeżenie wykresu znajdującego się w prezentacji po zmianie danych w źródłowym arkuszu kalkulacyjnym,</w:t>
      </w:r>
    </w:p>
    <w:p w:rsidR="000F52D5" w:rsidRPr="004F4EBD" w:rsidRDefault="000F52D5" w:rsidP="004F4EBD"/>
    <w:p w:rsidR="000F52D5" w:rsidRPr="004F4EBD" w:rsidRDefault="003C40B2" w:rsidP="004F4EBD">
      <w:pPr>
        <w:pStyle w:val="Nagwek3"/>
      </w:pPr>
      <w:r w:rsidRPr="004F4EBD">
        <w:lastRenderedPageBreak/>
        <w:t>możliwość tworzenia animacji obiektów i całych slajdów,</w:t>
      </w:r>
    </w:p>
    <w:p w:rsidR="000F52D5" w:rsidRPr="000F52D5" w:rsidRDefault="003C40B2">
      <w:pPr>
        <w:pStyle w:val="Nagwek3"/>
      </w:pPr>
      <w:r w:rsidRPr="000F52D5">
        <w:t>prowadzenie prezentacji w trybie prezentera, gdzie slajdy są widoczne na jednym monitorze lub projektorze, a na drugim widoczne są slajdy i notatki prezentera,</w:t>
      </w:r>
    </w:p>
    <w:p w:rsidR="003C40B2" w:rsidRDefault="003C40B2">
      <w:pPr>
        <w:pStyle w:val="Nagwek3"/>
      </w:pPr>
      <w:r w:rsidRPr="000F52D5">
        <w:t>zapewniać zgodność z formatami plików utworzonych za pomocą oprogramowania MS PowerPoint 2007, MS PowerPoint 2010, MS PowerPoint 2013, MS PowerPoint 2016, MS PowerPoint 2019 i MS PowerPoint 2021.</w:t>
      </w:r>
    </w:p>
    <w:p w:rsidR="004C0DEA" w:rsidRPr="004C0DEA" w:rsidRDefault="004C0DEA" w:rsidP="002744B3">
      <w:pPr>
        <w:pStyle w:val="Nagwek2"/>
      </w:pPr>
      <w:bookmarkStart w:id="0" w:name="_GoBack"/>
      <w:r>
        <w:t xml:space="preserve">W przypadku dostarczenia oprogramowania równoważnego, Zamawiający wymaga aby </w:t>
      </w:r>
      <w:r w:rsidR="00EB5555">
        <w:t>O</w:t>
      </w:r>
      <w:r>
        <w:t xml:space="preserve">ferent dostarczył materiały </w:t>
      </w:r>
      <w:r w:rsidRPr="004C0DEA">
        <w:t>instruktażow</w:t>
      </w:r>
      <w:r>
        <w:t xml:space="preserve">e udowadniające zgodność oferowanego produktu z </w:t>
      </w:r>
      <w:r w:rsidRPr="004C0DEA">
        <w:t>poszczegó</w:t>
      </w:r>
      <w:r>
        <w:t>lnymi</w:t>
      </w:r>
      <w:r w:rsidRPr="004C0DEA">
        <w:t xml:space="preserve"> punkt</w:t>
      </w:r>
      <w:r>
        <w:t>ami OPZ</w:t>
      </w:r>
      <w:r w:rsidRPr="004C0DEA">
        <w:t xml:space="preserve"> </w:t>
      </w:r>
      <w:r>
        <w:t>z zakresu 2.1 do 2.14 wraz z podpunktami</w:t>
      </w:r>
      <w:r w:rsidRPr="004C0DEA">
        <w:t xml:space="preserve">. </w:t>
      </w:r>
      <w:r>
        <w:t xml:space="preserve">Zamawiający dopuści jako materiały instruktarzowe instrukcje tekstowo-graficzne oraz filmy instruktarzowe </w:t>
      </w:r>
      <w:r w:rsidRPr="004C0DEA">
        <w:t>opublikowane w Internecie</w:t>
      </w:r>
      <w:r>
        <w:t xml:space="preserve">, materiały te muszą być </w:t>
      </w:r>
      <w:r w:rsidRPr="004C0DEA">
        <w:t xml:space="preserve">dostępne </w:t>
      </w:r>
      <w:r>
        <w:t xml:space="preserve">dla Zamawiającego </w:t>
      </w:r>
      <w:r w:rsidRPr="004C0DEA">
        <w:t>w momencie rozstrzygania postępowania przetargowego</w:t>
      </w:r>
      <w:r>
        <w:t xml:space="preserve">, pod wskazanym przez Oferenta adresem. W przypadku braku materiałów lub nie spełnienia wykazanych zgodności Zamawiający uzna, że oferowany produkt nie jest równoważny do zamawianego oprogramowania. W przypadku gdy </w:t>
      </w:r>
      <w:r w:rsidRPr="004C0DEA">
        <w:t xml:space="preserve">jakaś </w:t>
      </w:r>
      <w:r w:rsidR="00EB5555">
        <w:t xml:space="preserve">równoważność z wyszczególnionych, </w:t>
      </w:r>
      <w:r w:rsidRPr="004C0DEA">
        <w:t xml:space="preserve">nie będzie wprost wyszczególniona </w:t>
      </w:r>
      <w:r w:rsidR="00EB5555">
        <w:t xml:space="preserve">lub będzie omówiona częściowo, </w:t>
      </w:r>
      <w:r w:rsidRPr="004C0DEA">
        <w:t>produkt zostanie uznany za nierównoważny.</w:t>
      </w:r>
      <w:r w:rsidR="00F97F1D">
        <w:t xml:space="preserve"> </w:t>
      </w:r>
    </w:p>
    <w:p w:rsidR="004C0DEA" w:rsidRDefault="00EB5555" w:rsidP="002744B3">
      <w:pPr>
        <w:pStyle w:val="Nagwek2"/>
      </w:pPr>
      <w:r>
        <w:t xml:space="preserve">W przypadku dostarczenia oprogramowania równoważnego, Zamawiający wymaga aby Oferent </w:t>
      </w:r>
      <w:r w:rsidR="004C0DEA" w:rsidRPr="004C0DEA">
        <w:t>udostępni</w:t>
      </w:r>
      <w:r>
        <w:t>ł</w:t>
      </w:r>
      <w:r w:rsidR="004C0DEA" w:rsidRPr="004C0DEA">
        <w:t xml:space="preserve"> na potrzeby </w:t>
      </w:r>
      <w:r w:rsidRPr="004C0DEA">
        <w:t>weryfikacji</w:t>
      </w:r>
      <w:r w:rsidR="004C0DEA" w:rsidRPr="004C0DEA">
        <w:t xml:space="preserve"> oferty, oferowane oprogramowanie w wersji </w:t>
      </w:r>
      <w:r>
        <w:t xml:space="preserve">DEMO (np. </w:t>
      </w:r>
      <w:r w:rsidR="004C0DEA" w:rsidRPr="004C0DEA">
        <w:t>ograniczon</w:t>
      </w:r>
      <w:r>
        <w:t>ej</w:t>
      </w:r>
      <w:r w:rsidR="004C0DEA" w:rsidRPr="004C0DEA">
        <w:t xml:space="preserve"> czasowo</w:t>
      </w:r>
      <w:r>
        <w:t>)</w:t>
      </w:r>
      <w:r w:rsidR="004C0DEA" w:rsidRPr="004C0DEA">
        <w:t>, ale nie ograniczonej funkcjonalnościami</w:t>
      </w:r>
      <w:r>
        <w:t xml:space="preserve">. Oprogramowanie powinno być </w:t>
      </w:r>
      <w:r w:rsidR="004C0DEA" w:rsidRPr="004C0DEA">
        <w:t xml:space="preserve">opublikowane na stronach </w:t>
      </w:r>
      <w:r>
        <w:t>I</w:t>
      </w:r>
      <w:r w:rsidR="004C0DEA" w:rsidRPr="004C0DEA">
        <w:t>nternetowych producenta zaproponowanego oprogramowania</w:t>
      </w:r>
      <w:r>
        <w:t>. Udostępniona wersja</w:t>
      </w:r>
      <w:r w:rsidR="004C0DEA" w:rsidRPr="004C0DEA">
        <w:t>, pozwoli Zamawiającemu na weryfikację we własnym zakresie równoważności</w:t>
      </w:r>
      <w:r w:rsidR="00E96C28">
        <w:t>,</w:t>
      </w:r>
      <w:r>
        <w:t xml:space="preserve"> w przypadku powstałych wątpliwości</w:t>
      </w:r>
      <w:r w:rsidR="00E96C28">
        <w:t xml:space="preserve"> dotyczących funkcjonalności zaproponowana oprogramowania</w:t>
      </w:r>
      <w:r w:rsidR="004C0DEA" w:rsidRPr="004C0DEA">
        <w:t>.</w:t>
      </w:r>
    </w:p>
    <w:bookmarkEnd w:id="0"/>
    <w:p w:rsidR="000F52D5" w:rsidRPr="000F52D5" w:rsidRDefault="000F52D5">
      <w:pPr>
        <w:pStyle w:val="Nagwek1"/>
      </w:pPr>
      <w:r w:rsidRPr="000F52D5">
        <w:t>Wymagania ogólne dotyczące przedmiotu zamówienia dotyczą wszystkich zadań:</w:t>
      </w:r>
    </w:p>
    <w:p w:rsidR="00C843AA" w:rsidRPr="000F52D5" w:rsidRDefault="00C843AA">
      <w:pPr>
        <w:pStyle w:val="Nagwek2"/>
      </w:pPr>
      <w:r w:rsidRPr="000F52D5">
        <w:t>licencje niepowiązane konkretnymi komputerami,</w:t>
      </w:r>
    </w:p>
    <w:p w:rsidR="009759E7" w:rsidRPr="000F52D5" w:rsidRDefault="00951ABB">
      <w:pPr>
        <w:pStyle w:val="Nagwek2"/>
      </w:pPr>
      <w:r w:rsidRPr="000F52D5">
        <w:t>licencja wieczysta na jedno stanowisko,</w:t>
      </w:r>
    </w:p>
    <w:p w:rsidR="009759E7" w:rsidRPr="000F52D5" w:rsidRDefault="00D5613D">
      <w:pPr>
        <w:pStyle w:val="Nagwek2"/>
      </w:pPr>
      <w:r w:rsidRPr="000F52D5">
        <w:t>w</w:t>
      </w:r>
      <w:r w:rsidR="00951ABB" w:rsidRPr="000F52D5">
        <w:t>ymagane jest:</w:t>
      </w:r>
    </w:p>
    <w:p w:rsidR="00142D0F" w:rsidRPr="000F52D5" w:rsidRDefault="00142D0F" w:rsidP="004F4EBD">
      <w:pPr>
        <w:pStyle w:val="Nagwek3"/>
        <w:numPr>
          <w:ilvl w:val="2"/>
          <w:numId w:val="12"/>
        </w:numPr>
        <w:tabs>
          <w:tab w:val="num" w:pos="1276"/>
        </w:tabs>
        <w:ind w:left="1276" w:hanging="425"/>
      </w:pPr>
      <w:r w:rsidRPr="000F52D5">
        <w:lastRenderedPageBreak/>
        <w:t xml:space="preserve">potwierdzenie legalności pakietu aplikacji biurowych zostanie zweryfikowana na etapie dostawy poprzez przedstawienie dowodu zakupu z legalnego źródła sprzedaży tj. z autoryzowanej do sprzedaży dystrybucji, </w:t>
      </w:r>
    </w:p>
    <w:p w:rsidR="00142D0F" w:rsidRPr="000F52D5" w:rsidRDefault="00142D0F">
      <w:pPr>
        <w:pStyle w:val="Nagwek3"/>
      </w:pPr>
      <w:r w:rsidRPr="000F52D5">
        <w:t>w przypadku zaproponowania pakietu aplikacji biurowych w postaci pakietu Microsoft Office, niezależnie czy do sprzedaży detalicznej czy hurtowej, Zamawiający wymaga, aby oprogramowanie pochodziło z autoryzowanych kanałów dystrybucji Microsoft jakimi są Autoryzowani Dystrybutorzy na terenie Polski. Wskazany przez Wykonawcę dystrybutor musi być wymieniony na stronie internetowej Microsoft jako Autoryzowany Dystrybutor,</w:t>
      </w:r>
    </w:p>
    <w:p w:rsidR="00142D0F" w:rsidRPr="000F52D5" w:rsidRDefault="00142D0F">
      <w:pPr>
        <w:pStyle w:val="Nagwek3"/>
      </w:pPr>
      <w:r w:rsidRPr="000F52D5">
        <w:t>Zamawiający może przeprowadzić wyrywkowe sprawdzenie legalności pochodzenia, polegający na weryfikacji dostarczonych kluczy licencyjnych u Autoryzowanego Dystrybutora oprogramowania. W przypadku gdy weryfikacja wypadnie negatywnie klucze zostaną zwrócone do Wykonawcy, który zobowiązany jest wymienić wszystkie dostarczone klucze bez zbędnej zwłoki na nowe, spełniające wymagania Zamawiającego,</w:t>
      </w:r>
    </w:p>
    <w:p w:rsidR="009759E7" w:rsidRPr="000F52D5" w:rsidRDefault="00951ABB">
      <w:pPr>
        <w:pStyle w:val="Nagwek3"/>
      </w:pPr>
      <w:r w:rsidRPr="000F52D5">
        <w:t xml:space="preserve">licencja musi być nowa, nie może być używana albo odnawiana, </w:t>
      </w:r>
      <w:r w:rsidRPr="000F52D5">
        <w:br/>
        <w:t>i nieaktywowana nigdy wcześniej na innym urządzeniu,</w:t>
      </w:r>
    </w:p>
    <w:p w:rsidR="00142D0F" w:rsidRPr="000F52D5" w:rsidRDefault="00951ABB">
      <w:pPr>
        <w:pStyle w:val="Nagwek3"/>
      </w:pPr>
      <w:r w:rsidRPr="000F52D5">
        <w:t xml:space="preserve">musi istnieć możliwość przenoszenia licencji między stanowiskami, </w:t>
      </w:r>
    </w:p>
    <w:p w:rsidR="00142D0F" w:rsidRPr="000F52D5" w:rsidRDefault="00142D0F">
      <w:pPr>
        <w:pStyle w:val="Nagwek3"/>
      </w:pPr>
      <w:r w:rsidRPr="000F52D5">
        <w:t>licencje muszą umożliwiać aktualizację oraz swobodne przenoszenie oprogramowania pomiędzy stacjami roboczymi oraz stanowiskami komputerowymi u Zamawiającego (np. w przypadku wymiany sprzętu),</w:t>
      </w:r>
    </w:p>
    <w:p w:rsidR="006A759E" w:rsidRPr="000F52D5" w:rsidRDefault="006A759E">
      <w:pPr>
        <w:pStyle w:val="Nagwek3"/>
      </w:pPr>
      <w:r w:rsidRPr="000F52D5">
        <w:t>licencje muszą umożliwiać instalację udostępnianych przez producenta uaktualnień i poprawek krytycznych,</w:t>
      </w:r>
    </w:p>
    <w:p w:rsidR="009759E7" w:rsidRPr="000F52D5" w:rsidRDefault="00951ABB">
      <w:pPr>
        <w:pStyle w:val="Nagwek3"/>
      </w:pPr>
      <w:r w:rsidRPr="000F52D5">
        <w:t>nie dopuszcza się oprogramowania</w:t>
      </w:r>
      <w:r w:rsidR="00C843AA" w:rsidRPr="000F52D5">
        <w:t xml:space="preserve"> wyłącznie</w:t>
      </w:r>
      <w:r w:rsidRPr="000F52D5">
        <w:t xml:space="preserve"> do zastosowań domowych,</w:t>
      </w:r>
    </w:p>
    <w:p w:rsidR="009759E7" w:rsidRPr="000F52D5" w:rsidRDefault="00951ABB">
      <w:pPr>
        <w:pStyle w:val="Nagwek3"/>
      </w:pPr>
      <w:r w:rsidRPr="000F52D5">
        <w:t>prawa własności licencji na oprogramowanie muszą być przeniesione na Komendę Wojewódzką Policji we Wrocławiu,</w:t>
      </w:r>
    </w:p>
    <w:p w:rsidR="009759E7" w:rsidRPr="000F52D5" w:rsidRDefault="00951ABB">
      <w:pPr>
        <w:pStyle w:val="Nagwek3"/>
      </w:pPr>
      <w:r w:rsidRPr="000F52D5">
        <w:t>licencja musi zostać zarejestrowana na dane Komendy Wojewódzkiej Policji we Wrocławiu w systemach producenta oprogramowania,</w:t>
      </w:r>
    </w:p>
    <w:p w:rsidR="000F52D5" w:rsidRPr="000F52D5" w:rsidRDefault="006A759E">
      <w:pPr>
        <w:pStyle w:val="Nagwek3"/>
      </w:pPr>
      <w:r w:rsidRPr="000F52D5">
        <w:t>licencjonowanie musi zawierać uprawnienia do pobierania obrazów oprogramowania wskazanym przez Zamawiającego osobom (pracownikom Zamawiającego) na stronie internetowej producenta.</w:t>
      </w:r>
    </w:p>
    <w:p w:rsidR="006A759E" w:rsidRPr="000F52D5" w:rsidRDefault="006A759E">
      <w:pPr>
        <w:pStyle w:val="Nagwek3"/>
      </w:pPr>
      <w:bookmarkStart w:id="1" w:name="_Hlk184822765"/>
      <w:r w:rsidRPr="000F52D5">
        <w:t>zamawiający nie dopuszcza dostawy licencji typu OEM.</w:t>
      </w:r>
    </w:p>
    <w:bookmarkEnd w:id="1"/>
    <w:p w:rsidR="006A759E" w:rsidRPr="000F52D5" w:rsidRDefault="006A759E">
      <w:pPr>
        <w:pStyle w:val="Nagwek3"/>
      </w:pPr>
      <w:r w:rsidRPr="000F52D5">
        <w:t>wykonawca gwarantuje, że (w przypadku zaoferowania oprogramowania firmy Microsoft) każda wersja oprogramowania, będzie działała zgodnie z opracowaną przez firmę Microsoft dokumentacją,</w:t>
      </w:r>
    </w:p>
    <w:p w:rsidR="006A759E" w:rsidRPr="000F52D5" w:rsidRDefault="006A759E">
      <w:pPr>
        <w:pStyle w:val="Nagwek3"/>
      </w:pPr>
      <w:r w:rsidRPr="000F52D5">
        <w:t>Wykonawca gwarantuje, iż dostarczone licencje występują w najnowszych wersjach i zawierają wszelkie wprowadzone w ostatnim czasie poprawki, z wyjątkiem przypadków, w których umowa licencyjna producenta określa inaczej,</w:t>
      </w:r>
    </w:p>
    <w:p w:rsidR="009759E7" w:rsidRPr="000F52D5" w:rsidRDefault="00951ABB">
      <w:pPr>
        <w:pStyle w:val="Nagwek3"/>
      </w:pPr>
      <w:r w:rsidRPr="000F52D5">
        <w:t>wersja instalacyjna oprogramowania musi być udostępniona na autoryzowanej stronie producenta oprogramowania,</w:t>
      </w:r>
    </w:p>
    <w:p w:rsidR="009759E7" w:rsidRPr="000F52D5" w:rsidRDefault="00951ABB">
      <w:pPr>
        <w:pStyle w:val="Nagwek3"/>
      </w:pPr>
      <w:r w:rsidRPr="000F52D5">
        <w:t xml:space="preserve">w przypadku licencji elektronicznej, licencja musi zostać wysłana na adres </w:t>
      </w:r>
      <w:hyperlink r:id="rId7">
        <w:r w:rsidRPr="000F52D5">
          <w:t>licencje@wr.policja.gov.pl</w:t>
        </w:r>
      </w:hyperlink>
      <w:r w:rsidRPr="000F52D5">
        <w:t>,</w:t>
      </w:r>
    </w:p>
    <w:p w:rsidR="009759E7" w:rsidRPr="000F52D5" w:rsidRDefault="00951ABB">
      <w:pPr>
        <w:pStyle w:val="Nagwek3"/>
      </w:pPr>
      <w:r w:rsidRPr="000F52D5">
        <w:lastRenderedPageBreak/>
        <w:t xml:space="preserve">wykonawca udzieli wsparcia w procesie aktualizacji oprogramowania, </w:t>
      </w:r>
      <w:r w:rsidRPr="000F52D5">
        <w:br/>
        <w:t xml:space="preserve">w szczególności umożliwiając realizację aktywacji oprogramowania </w:t>
      </w:r>
      <w:r w:rsidRPr="000F52D5">
        <w:br/>
        <w:t>z adresów IP Zamawiającego, zwiększając ilość aktywacji w ciągu jednego dnia,</w:t>
      </w:r>
    </w:p>
    <w:p w:rsidR="009759E7" w:rsidRPr="000F52D5" w:rsidRDefault="00951ABB">
      <w:pPr>
        <w:pStyle w:val="Nagwek3"/>
      </w:pPr>
      <w:r w:rsidRPr="000F52D5">
        <w:t>w przypadku gdy przekazana licencja nie pozwoli na aktywację produktu na stronach producenta Wykonawca zobowiązany jest wymienić taką licencję bez zbędnej zwłoki na nową, spełniającą wymagania Zamawiającego</w:t>
      </w:r>
      <w:r w:rsidR="00142D0F" w:rsidRPr="000F52D5">
        <w:t>,</w:t>
      </w:r>
    </w:p>
    <w:p w:rsidR="00142D0F" w:rsidRPr="000F52D5" w:rsidRDefault="00142D0F">
      <w:pPr>
        <w:pStyle w:val="Nagwek3"/>
      </w:pPr>
      <w:r w:rsidRPr="000F52D5">
        <w:t>zamawiający przewiduje możliwość zamówienia uzupełniającego</w:t>
      </w:r>
      <w:r w:rsidR="006A759E" w:rsidRPr="000F52D5">
        <w:t>.</w:t>
      </w:r>
    </w:p>
    <w:p w:rsidR="00270EF5" w:rsidRPr="000F52D5" w:rsidRDefault="00270EF5">
      <w:pPr>
        <w:pStyle w:val="Nagwek2"/>
      </w:pPr>
      <w:r w:rsidRPr="000F52D5">
        <w:t>Zamawiający dopuszcza możliwość złożenia oferty na licencje zarówno cyfrowe i fizyczne.</w:t>
      </w:r>
    </w:p>
    <w:p w:rsidR="009759E7" w:rsidRPr="004F4EBD" w:rsidRDefault="009759E7" w:rsidP="004F4EBD"/>
    <w:sectPr w:rsidR="009759E7" w:rsidRPr="004F4EBD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929" w:rsidRDefault="00D06929" w:rsidP="000F52D5">
      <w:r>
        <w:separator/>
      </w:r>
    </w:p>
  </w:endnote>
  <w:endnote w:type="continuationSeparator" w:id="0">
    <w:p w:rsidR="00D06929" w:rsidRDefault="00D06929" w:rsidP="000F5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31412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C3AAE" w:rsidRDefault="008C3AAE" w:rsidP="000F52D5">
            <w:pPr>
              <w:pStyle w:val="Stopka"/>
            </w:pPr>
            <w:r>
              <w:t xml:space="preserve">Strona </w:t>
            </w:r>
            <w:r>
              <w:rPr>
                <w:szCs w:val="24"/>
              </w:rPr>
              <w:fldChar w:fldCharType="begin"/>
            </w:r>
            <w:r>
              <w:instrText>PAGE</w:instrText>
            </w:r>
            <w:r>
              <w:rPr>
                <w:szCs w:val="24"/>
              </w:rPr>
              <w:fldChar w:fldCharType="separate"/>
            </w:r>
            <w:r w:rsidR="002744B3">
              <w:rPr>
                <w:noProof/>
              </w:rPr>
              <w:t>3</w:t>
            </w:r>
            <w:r>
              <w:rPr>
                <w:szCs w:val="24"/>
              </w:rPr>
              <w:fldChar w:fldCharType="end"/>
            </w:r>
            <w:r>
              <w:t xml:space="preserve"> z </w:t>
            </w:r>
            <w:r>
              <w:rPr>
                <w:szCs w:val="24"/>
              </w:rPr>
              <w:fldChar w:fldCharType="begin"/>
            </w:r>
            <w:r>
              <w:instrText>NUMPAGES</w:instrText>
            </w:r>
            <w:r>
              <w:rPr>
                <w:szCs w:val="24"/>
              </w:rPr>
              <w:fldChar w:fldCharType="separate"/>
            </w:r>
            <w:r w:rsidR="002744B3">
              <w:rPr>
                <w:noProof/>
              </w:rPr>
              <w:t>7</w:t>
            </w:r>
            <w:r>
              <w:rPr>
                <w:szCs w:val="24"/>
              </w:rPr>
              <w:fldChar w:fldCharType="end"/>
            </w:r>
          </w:p>
        </w:sdtContent>
      </w:sdt>
    </w:sdtContent>
  </w:sdt>
  <w:p w:rsidR="008C3AAE" w:rsidRDefault="008C3AAE" w:rsidP="000F52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929" w:rsidRDefault="00D06929" w:rsidP="000F52D5">
      <w:r>
        <w:separator/>
      </w:r>
    </w:p>
  </w:footnote>
  <w:footnote w:type="continuationSeparator" w:id="0">
    <w:p w:rsidR="00D06929" w:rsidRDefault="00D06929" w:rsidP="000F5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987" w:rsidRPr="00000987" w:rsidRDefault="00000987" w:rsidP="00000987">
    <w:pPr>
      <w:pStyle w:val="Nagwek"/>
      <w:ind w:left="4254" w:firstLine="709"/>
      <w:rPr>
        <w:rFonts w:asciiTheme="minorHAnsi" w:hAnsiTheme="minorHAnsi" w:cstheme="minorHAnsi"/>
        <w:sz w:val="24"/>
        <w:szCs w:val="24"/>
      </w:rPr>
    </w:pPr>
    <w:r w:rsidRPr="00000987">
      <w:rPr>
        <w:rFonts w:asciiTheme="minorHAnsi" w:hAnsiTheme="minorHAnsi" w:cstheme="minorHAnsi"/>
        <w:sz w:val="24"/>
        <w:szCs w:val="24"/>
      </w:rPr>
      <w:t>Załącznik nr 2 do umowy nr …/TI/2025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4E5A95"/>
    <w:multiLevelType w:val="multilevel"/>
    <w:tmpl w:val="D0AC1688"/>
    <w:lvl w:ilvl="0">
      <w:start w:val="1"/>
      <w:numFmt w:val="decimal"/>
      <w:lvlText w:val="%1."/>
      <w:lvlJc w:val="left"/>
      <w:pPr>
        <w:tabs>
          <w:tab w:val="num" w:pos="2759"/>
        </w:tabs>
        <w:ind w:left="3824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B0562E8"/>
    <w:multiLevelType w:val="multilevel"/>
    <w:tmpl w:val="553C32DA"/>
    <w:lvl w:ilvl="0">
      <w:start w:val="1"/>
      <w:numFmt w:val="bullet"/>
      <w:lvlText w:val=""/>
      <w:lvlJc w:val="left"/>
      <w:pPr>
        <w:tabs>
          <w:tab w:val="num" w:pos="0"/>
        </w:tabs>
        <w:ind w:left="1065" w:hanging="705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A4C1A1F"/>
    <w:multiLevelType w:val="hybridMultilevel"/>
    <w:tmpl w:val="9384D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37673"/>
    <w:multiLevelType w:val="multilevel"/>
    <w:tmpl w:val="EDAC9E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76E5E4A"/>
    <w:multiLevelType w:val="multilevel"/>
    <w:tmpl w:val="9C0E4890"/>
    <w:lvl w:ilvl="0">
      <w:start w:val="1"/>
      <w:numFmt w:val="decimal"/>
      <w:lvlText w:val="%1 "/>
      <w:lvlJc w:val="left"/>
      <w:pPr>
        <w:tabs>
          <w:tab w:val="num" w:pos="822"/>
        </w:tabs>
        <w:ind w:left="822" w:hanging="82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 "/>
      <w:lvlJc w:val="left"/>
      <w:pPr>
        <w:tabs>
          <w:tab w:val="num" w:pos="822"/>
        </w:tabs>
        <w:ind w:left="822" w:hanging="82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390"/>
        </w:tabs>
        <w:ind w:left="1390" w:hanging="822"/>
      </w:pPr>
      <w:rPr>
        <w:rFonts w:hint="default"/>
        <w:b w:val="0"/>
        <w:color w:val="auto"/>
        <w:shd w:val="clear" w:color="auto" w:fill="FFFFFF"/>
      </w:rPr>
    </w:lvl>
    <w:lvl w:ilvl="3">
      <w:start w:val="1"/>
      <w:numFmt w:val="decimal"/>
      <w:lvlText w:val="%1.%2.%3.%4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  <w:lvl w:ilvl="4">
      <w:start w:val="1"/>
      <w:numFmt w:val="decimal"/>
      <w:lvlText w:val="%1.%2.%3.%4.%5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  <w:lvl w:ilvl="5">
      <w:start w:val="1"/>
      <w:numFmt w:val="decimal"/>
      <w:lvlText w:val="%1.%2.%3.%4.%5.%6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  <w:lvl w:ilvl="6">
      <w:start w:val="1"/>
      <w:numFmt w:val="decimal"/>
      <w:lvlText w:val="%1.%2.%3.%4.%5.%6.%7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  <w:lvl w:ilvl="7">
      <w:start w:val="1"/>
      <w:numFmt w:val="decimal"/>
      <w:lvlText w:val="%1.%2.%3.%4.%5.%6.%7.%8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  <w:lvl w:ilvl="8">
      <w:start w:val="1"/>
      <w:numFmt w:val="decimal"/>
      <w:lvlText w:val="%1.%2.%3.%4.%5.%6.%7.%8.%9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</w:abstractNum>
  <w:abstractNum w:abstractNumId="5" w15:restartNumberingAfterBreak="0">
    <w:nsid w:val="5EC3380E"/>
    <w:multiLevelType w:val="multilevel"/>
    <w:tmpl w:val="E6B8AB98"/>
    <w:lvl w:ilvl="0">
      <w:start w:val="1"/>
      <w:numFmt w:val="decimal"/>
      <w:pStyle w:val="Nagwek1"/>
      <w:lvlText w:val="%1 "/>
      <w:lvlJc w:val="left"/>
      <w:pPr>
        <w:tabs>
          <w:tab w:val="num" w:pos="822"/>
        </w:tabs>
        <w:ind w:left="822" w:hanging="82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 "/>
      <w:lvlJc w:val="left"/>
      <w:pPr>
        <w:tabs>
          <w:tab w:val="num" w:pos="822"/>
        </w:tabs>
        <w:ind w:left="822" w:hanging="82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 "/>
      <w:lvlJc w:val="left"/>
      <w:pPr>
        <w:tabs>
          <w:tab w:val="num" w:pos="1532"/>
        </w:tabs>
        <w:ind w:left="1532" w:hanging="822"/>
      </w:pPr>
      <w:rPr>
        <w:rFonts w:ascii="Cambria" w:hAnsi="Cambria" w:cs="Arial" w:hint="default"/>
        <w:b w:val="0"/>
        <w:color w:val="auto"/>
        <w:shd w:val="clear" w:color="auto" w:fill="FFFFFF"/>
      </w:rPr>
    </w:lvl>
    <w:lvl w:ilvl="3">
      <w:start w:val="1"/>
      <w:numFmt w:val="decimal"/>
      <w:pStyle w:val="Nagwek4"/>
      <w:lvlText w:val="%1.%2.%3.%4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  <w:lvl w:ilvl="4">
      <w:start w:val="1"/>
      <w:numFmt w:val="decimal"/>
      <w:pStyle w:val="Nagwek5"/>
      <w:lvlText w:val="%1.%2.%3.%4.%5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  <w:lvl w:ilvl="5">
      <w:start w:val="1"/>
      <w:numFmt w:val="decimal"/>
      <w:pStyle w:val="Nagwek6"/>
      <w:lvlText w:val="%1.%2.%3.%4.%5.%6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  <w:lvl w:ilvl="6">
      <w:start w:val="1"/>
      <w:numFmt w:val="decimal"/>
      <w:pStyle w:val="Nagwek7"/>
      <w:lvlText w:val="%1.%2.%3.%4.%5.%6.%7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  <w:lvl w:ilvl="7">
      <w:start w:val="1"/>
      <w:numFmt w:val="decimal"/>
      <w:pStyle w:val="Nagwek8"/>
      <w:lvlText w:val="%1.%2.%3.%4.%5.%6.%7.%8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  <w:lvl w:ilvl="8">
      <w:start w:val="1"/>
      <w:numFmt w:val="decimal"/>
      <w:pStyle w:val="Nagwek9"/>
      <w:lvlText w:val="%1.%2.%3.%4.%5.%6.%7.%8.%9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</w:abstractNum>
  <w:abstractNum w:abstractNumId="6" w15:restartNumberingAfterBreak="0">
    <w:nsid w:val="672C5C46"/>
    <w:multiLevelType w:val="multilevel"/>
    <w:tmpl w:val="426EE86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9E7"/>
    <w:rsid w:val="00000987"/>
    <w:rsid w:val="00016B63"/>
    <w:rsid w:val="000820D6"/>
    <w:rsid w:val="000A39E3"/>
    <w:rsid w:val="000F52D5"/>
    <w:rsid w:val="001426BC"/>
    <w:rsid w:val="00142D0F"/>
    <w:rsid w:val="001F0D6C"/>
    <w:rsid w:val="00270EF5"/>
    <w:rsid w:val="002744B3"/>
    <w:rsid w:val="00293025"/>
    <w:rsid w:val="002C33A6"/>
    <w:rsid w:val="00330D43"/>
    <w:rsid w:val="003943A9"/>
    <w:rsid w:val="003C40B2"/>
    <w:rsid w:val="004A4178"/>
    <w:rsid w:val="004A55B9"/>
    <w:rsid w:val="004C0DEA"/>
    <w:rsid w:val="004F4EBD"/>
    <w:rsid w:val="00520556"/>
    <w:rsid w:val="00546821"/>
    <w:rsid w:val="005E1958"/>
    <w:rsid w:val="0061038A"/>
    <w:rsid w:val="00616C88"/>
    <w:rsid w:val="00691F3A"/>
    <w:rsid w:val="00695CC1"/>
    <w:rsid w:val="006A4A04"/>
    <w:rsid w:val="006A759E"/>
    <w:rsid w:val="00716373"/>
    <w:rsid w:val="00892CCD"/>
    <w:rsid w:val="008C3AAE"/>
    <w:rsid w:val="008D134C"/>
    <w:rsid w:val="008E728C"/>
    <w:rsid w:val="00951ABB"/>
    <w:rsid w:val="009759E7"/>
    <w:rsid w:val="009C1792"/>
    <w:rsid w:val="009E0481"/>
    <w:rsid w:val="00AD1E4A"/>
    <w:rsid w:val="00BF22ED"/>
    <w:rsid w:val="00C05C3A"/>
    <w:rsid w:val="00C843AA"/>
    <w:rsid w:val="00D0512C"/>
    <w:rsid w:val="00D06929"/>
    <w:rsid w:val="00D5613D"/>
    <w:rsid w:val="00D6025A"/>
    <w:rsid w:val="00D87887"/>
    <w:rsid w:val="00DE3517"/>
    <w:rsid w:val="00E449D5"/>
    <w:rsid w:val="00E73653"/>
    <w:rsid w:val="00E96C28"/>
    <w:rsid w:val="00EB5555"/>
    <w:rsid w:val="00F956B4"/>
    <w:rsid w:val="00F9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C88BC1-EF58-404D-AD08-F5AAE2F0F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2D5"/>
    <w:pPr>
      <w:widowControl w:val="0"/>
      <w:ind w:firstLine="708"/>
      <w:jc w:val="both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0F52D5"/>
    <w:pPr>
      <w:numPr>
        <w:numId w:val="6"/>
      </w:numPr>
      <w:tabs>
        <w:tab w:val="clear" w:pos="822"/>
        <w:tab w:val="num" w:pos="426"/>
      </w:tabs>
      <w:spacing w:after="120" w:line="240" w:lineRule="auto"/>
      <w:ind w:left="426" w:hanging="426"/>
      <w:outlineLvl w:val="0"/>
    </w:pPr>
    <w:rPr>
      <w:rFonts w:ascii="Cambria" w:hAnsi="Cambria"/>
      <w:b/>
      <w:bCs/>
      <w:sz w:val="24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0F52D5"/>
    <w:pPr>
      <w:numPr>
        <w:ilvl w:val="1"/>
        <w:numId w:val="6"/>
      </w:numPr>
      <w:spacing w:after="0"/>
      <w:outlineLvl w:val="1"/>
    </w:pPr>
    <w:rPr>
      <w:rFonts w:ascii="Cambria" w:hAnsi="Cambria"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52D5"/>
    <w:pPr>
      <w:keepNext/>
      <w:keepLines/>
      <w:numPr>
        <w:ilvl w:val="2"/>
        <w:numId w:val="7"/>
      </w:numPr>
      <w:spacing w:before="40"/>
      <w:ind w:left="1276" w:hanging="425"/>
      <w:outlineLvl w:val="2"/>
    </w:pPr>
    <w:rPr>
      <w:rFonts w:ascii="Cambria" w:eastAsiaTheme="majorEastAsia" w:hAnsi="Cambria" w:cs="Mangal"/>
      <w:szCs w:val="2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52D5"/>
    <w:pPr>
      <w:keepNext/>
      <w:keepLines/>
      <w:numPr>
        <w:ilvl w:val="3"/>
        <w:numId w:val="6"/>
      </w:numPr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F52D5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="Mangal"/>
      <w:color w:val="2F5496" w:themeColor="accent1" w:themeShade="BF"/>
      <w:szCs w:val="2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F52D5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F52D5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F52D5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52D5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B33BA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Tekstpodstawowy21">
    <w:name w:val="Tekst podstawowy 21"/>
    <w:basedOn w:val="Normalny"/>
    <w:qFormat/>
    <w:rsid w:val="00C9390F"/>
    <w:pPr>
      <w:ind w:left="284" w:hanging="284"/>
    </w:pPr>
    <w:rPr>
      <w:rFonts w:ascii="Times New Roman" w:eastAsia="Lucida Sans Unicode" w:hAnsi="Times New Roman" w:cs="Tahoma"/>
      <w:color w:val="000000"/>
      <w:sz w:val="28"/>
      <w:szCs w:val="28"/>
      <w:lang w:val="en-US" w:bidi="en-US"/>
    </w:rPr>
  </w:style>
  <w:style w:type="paragraph" w:customStyle="1" w:styleId="Standard">
    <w:name w:val="Standard"/>
    <w:next w:val="Normalny"/>
    <w:qFormat/>
    <w:rsid w:val="00C9390F"/>
    <w:pPr>
      <w:widowControl w:val="0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paragraph" w:customStyle="1" w:styleId="Addressee">
    <w:name w:val="Addressee"/>
    <w:basedOn w:val="Normalny"/>
    <w:qFormat/>
    <w:rsid w:val="009E72A8"/>
    <w:pPr>
      <w:suppressLineNumbers/>
      <w:spacing w:after="60"/>
    </w:pPr>
    <w:rPr>
      <w:rFonts w:ascii="Times New Roman" w:eastAsia="Andale Sans UI" w:hAnsi="Times New Roman" w:cs="Tahoma"/>
      <w:lang w:val="en-US" w:bidi="en-US"/>
    </w:rPr>
  </w:style>
  <w:style w:type="paragraph" w:styleId="Akapitzlist">
    <w:name w:val="List Paragraph"/>
    <w:basedOn w:val="Normalny"/>
    <w:qFormat/>
    <w:rsid w:val="00BB33BA"/>
    <w:pPr>
      <w:widowControl/>
      <w:spacing w:after="200" w:line="276" w:lineRule="auto"/>
      <w:ind w:left="720"/>
    </w:pPr>
    <w:rPr>
      <w:rFonts w:ascii="Calibri" w:eastAsia="Calibri" w:hAnsi="Calibri" w:cs="Calibri"/>
      <w:kern w:val="0"/>
      <w:sz w:val="22"/>
      <w:szCs w:val="22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0B2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0B2"/>
    <w:rPr>
      <w:rFonts w:ascii="Segoe UI" w:eastAsia="SimSun" w:hAnsi="Segoe UI" w:cs="Mangal"/>
      <w:kern w:val="2"/>
      <w:sz w:val="18"/>
      <w:szCs w:val="16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0F52D5"/>
    <w:rPr>
      <w:rFonts w:ascii="Cambria" w:eastAsia="Calibri" w:hAnsi="Cambria" w:cs="Calibri"/>
      <w:bCs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F52D5"/>
    <w:rPr>
      <w:rFonts w:ascii="Cambria" w:eastAsia="Calibri" w:hAnsi="Cambria" w:cs="Calibri"/>
      <w:b/>
      <w:bCs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C3AA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C3AAE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0F52D5"/>
    <w:rPr>
      <w:rFonts w:ascii="Cambria" w:eastAsiaTheme="majorEastAsia" w:hAnsi="Cambria" w:cs="Mangal"/>
      <w:kern w:val="2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52D5"/>
    <w:rPr>
      <w:rFonts w:asciiTheme="majorHAnsi" w:eastAsiaTheme="majorEastAsia" w:hAnsiTheme="majorHAnsi" w:cs="Mangal"/>
      <w:i/>
      <w:iCs/>
      <w:color w:val="2F5496" w:themeColor="accent1" w:themeShade="BF"/>
      <w:kern w:val="2"/>
      <w:sz w:val="24"/>
      <w:szCs w:val="21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F52D5"/>
    <w:rPr>
      <w:rFonts w:asciiTheme="majorHAnsi" w:eastAsiaTheme="majorEastAsia" w:hAnsiTheme="majorHAnsi" w:cs="Mangal"/>
      <w:color w:val="2F5496" w:themeColor="accent1" w:themeShade="BF"/>
      <w:kern w:val="2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F52D5"/>
    <w:rPr>
      <w:rFonts w:asciiTheme="majorHAnsi" w:eastAsiaTheme="majorEastAsia" w:hAnsiTheme="majorHAnsi" w:cs="Mangal"/>
      <w:color w:val="1F3763" w:themeColor="accent1" w:themeShade="7F"/>
      <w:kern w:val="2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F52D5"/>
    <w:rPr>
      <w:rFonts w:asciiTheme="majorHAnsi" w:eastAsiaTheme="majorEastAsia" w:hAnsiTheme="majorHAnsi" w:cs="Mangal"/>
      <w:i/>
      <w:iCs/>
      <w:color w:val="1F3763" w:themeColor="accent1" w:themeShade="7F"/>
      <w:kern w:val="2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F52D5"/>
    <w:rPr>
      <w:rFonts w:asciiTheme="majorHAnsi" w:eastAsiaTheme="majorEastAsia" w:hAnsiTheme="majorHAnsi" w:cs="Mangal"/>
      <w:color w:val="272727" w:themeColor="text1" w:themeTint="D8"/>
      <w:kern w:val="2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52D5"/>
    <w:rPr>
      <w:rFonts w:asciiTheme="majorHAnsi" w:eastAsiaTheme="majorEastAsia" w:hAnsiTheme="majorHAnsi" w:cs="Mangal"/>
      <w:i/>
      <w:iCs/>
      <w:color w:val="272727" w:themeColor="text1" w:themeTint="D8"/>
      <w:kern w:val="2"/>
      <w:sz w:val="21"/>
      <w:szCs w:val="19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cencje@wr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1794</Words>
  <Characters>10765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Kwieciński</dc:creator>
  <cp:lastModifiedBy>Konto Microsoft</cp:lastModifiedBy>
  <cp:revision>6</cp:revision>
  <cp:lastPrinted>2025-11-17T07:41:00Z</cp:lastPrinted>
  <dcterms:created xsi:type="dcterms:W3CDTF">2025-11-17T07:39:00Z</dcterms:created>
  <dcterms:modified xsi:type="dcterms:W3CDTF">2025-11-19T07:51:00Z</dcterms:modified>
  <dc:language>pl-PL</dc:language>
</cp:coreProperties>
</file>